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B352FA3">
      <w:pPr>
        <w:spacing w:line="254" w:lineRule="auto"/>
        <w:rPr>
          <w:rFonts w:ascii="Arial"/>
          <w:sz w:val="21"/>
        </w:rPr>
      </w:pPr>
    </w:p>
    <w:p w14:paraId="265354CD">
      <w:pPr>
        <w:spacing w:line="254" w:lineRule="auto"/>
        <w:rPr>
          <w:rFonts w:ascii="Arial"/>
          <w:sz w:val="21"/>
        </w:rPr>
      </w:pPr>
      <w:r>
        <w:drawing>
          <wp:anchor distT="0" distB="0" distL="0" distR="0" simplePos="0" relativeHeight="251659264" behindDoc="0" locked="0" layoutInCell="1" allowOverlap="1">
            <wp:simplePos x="0" y="0"/>
            <wp:positionH relativeFrom="column">
              <wp:posOffset>8890</wp:posOffset>
            </wp:positionH>
            <wp:positionV relativeFrom="paragraph">
              <wp:posOffset>97790</wp:posOffset>
            </wp:positionV>
            <wp:extent cx="1955165" cy="746760"/>
            <wp:effectExtent l="0" t="0" r="9525" b="889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955165" cy="7467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AFC0A63">
      <w:pPr>
        <w:spacing w:before="101" w:line="226" w:lineRule="auto"/>
        <w:ind w:left="3195"/>
        <w:outlineLvl w:val="0"/>
        <w:rPr>
          <w:rFonts w:ascii="黑体" w:hAnsi="黑体" w:eastAsia="黑体" w:cs="黑体"/>
          <w:spacing w:val="8"/>
          <w:sz w:val="31"/>
          <w:szCs w:val="31"/>
        </w:rPr>
      </w:pPr>
    </w:p>
    <w:p w14:paraId="3C2B7FD7">
      <w:pPr>
        <w:spacing w:before="101" w:line="226" w:lineRule="auto"/>
        <w:ind w:left="3195"/>
        <w:outlineLvl w:val="0"/>
        <w:rPr>
          <w:rFonts w:ascii="黑体" w:hAnsi="黑体" w:eastAsia="黑体" w:cs="黑体"/>
          <w:sz w:val="31"/>
          <w:szCs w:val="31"/>
        </w:rPr>
      </w:pPr>
      <w:r>
        <w:rPr>
          <w:rFonts w:ascii="黑体" w:hAnsi="黑体" w:eastAsia="黑体" w:cs="黑体"/>
          <w:spacing w:val="8"/>
          <w:sz w:val="31"/>
          <w:szCs w:val="31"/>
        </w:rPr>
        <w:t>科研能力学习平台</w:t>
      </w:r>
    </w:p>
    <w:p w14:paraId="2252BA91">
      <w:pPr>
        <w:spacing w:line="292" w:lineRule="auto"/>
        <w:rPr>
          <w:rFonts w:ascii="Arial"/>
          <w:sz w:val="21"/>
        </w:rPr>
      </w:pPr>
    </w:p>
    <w:p w14:paraId="52EC49DC">
      <w:pPr>
        <w:spacing w:line="293" w:lineRule="auto"/>
        <w:rPr>
          <w:rFonts w:ascii="Arial"/>
          <w:sz w:val="21"/>
        </w:rPr>
      </w:pPr>
    </w:p>
    <w:p w14:paraId="32D70485">
      <w:pPr>
        <w:pStyle w:val="2"/>
        <w:spacing w:before="78" w:line="335" w:lineRule="auto"/>
        <w:ind w:left="11" w:firstLine="35"/>
        <w:jc w:val="both"/>
        <w:rPr>
          <w:rFonts w:hint="eastAsia" w:ascii="宋体" w:hAnsi="宋体" w:eastAsia="宋体"/>
          <w:sz w:val="24"/>
          <w:szCs w:val="24"/>
        </w:rPr>
      </w:pPr>
      <w:r>
        <w:rPr>
          <w:rFonts w:hint="eastAsia"/>
          <w:spacing w:val="-3"/>
        </w:rPr>
        <w:t>「可立研」科研能力学习平台以课题申报、论文写作、科研基础三大课程内容模块为主，面向人文社科研究人员提供在线科研课程学习服务。</w:t>
      </w:r>
      <w:r>
        <w:rPr>
          <w:rFonts w:hint="eastAsia"/>
          <w:sz w:val="24"/>
          <w:szCs w:val="24"/>
          <w:lang w:val="en-US" w:eastAsia="zh-CN"/>
        </w:rPr>
        <w:t>课程</w:t>
      </w:r>
      <w:r>
        <w:rPr>
          <w:rFonts w:hint="eastAsia" w:ascii="宋体" w:hAnsi="宋体" w:eastAsia="宋体"/>
          <w:sz w:val="24"/>
          <w:szCs w:val="24"/>
        </w:rPr>
        <w:t>从专家的经验出发，</w:t>
      </w:r>
      <w:r>
        <w:rPr>
          <w:rFonts w:hint="eastAsia"/>
          <w:sz w:val="24"/>
          <w:szCs w:val="24"/>
          <w:lang w:val="en-US" w:eastAsia="zh-CN"/>
        </w:rPr>
        <w:t>针对性的解决</w:t>
      </w:r>
      <w:r>
        <w:rPr>
          <w:rFonts w:hint="eastAsia" w:ascii="宋体" w:hAnsi="宋体" w:eastAsia="宋体"/>
          <w:sz w:val="24"/>
          <w:szCs w:val="24"/>
        </w:rPr>
        <w:t>各类科研课题、教改课题申报书</w:t>
      </w:r>
      <w:r>
        <w:rPr>
          <w:rFonts w:hint="eastAsia"/>
          <w:sz w:val="24"/>
          <w:szCs w:val="24"/>
          <w:lang w:val="en-US" w:eastAsia="zh-CN"/>
        </w:rPr>
        <w:t>撰写中</w:t>
      </w:r>
      <w:r>
        <w:rPr>
          <w:rFonts w:hint="eastAsia" w:ascii="宋体" w:hAnsi="宋体" w:eastAsia="宋体"/>
          <w:sz w:val="24"/>
          <w:szCs w:val="24"/>
        </w:rPr>
        <w:t>的选题、述评、框架、论证等写作</w:t>
      </w:r>
      <w:r>
        <w:rPr>
          <w:rFonts w:hint="eastAsia"/>
          <w:sz w:val="24"/>
          <w:szCs w:val="24"/>
          <w:lang w:val="en-US" w:eastAsia="zh-CN"/>
        </w:rPr>
        <w:t>问题</w:t>
      </w:r>
      <w:r>
        <w:rPr>
          <w:rFonts w:hint="eastAsia" w:ascii="宋体" w:hAnsi="宋体" w:eastAsia="宋体"/>
          <w:sz w:val="24"/>
          <w:szCs w:val="24"/>
        </w:rPr>
        <w:t>，让老师们切实掌握写作技巧、提升立项概率。</w:t>
      </w:r>
      <w:r>
        <w:rPr>
          <w:rFonts w:hint="eastAsia"/>
          <w:sz w:val="24"/>
          <w:szCs w:val="24"/>
          <w:lang w:val="en-US" w:eastAsia="zh-CN"/>
        </w:rPr>
        <w:t>同时在期刊</w:t>
      </w:r>
      <w:r>
        <w:rPr>
          <w:rFonts w:hint="eastAsia" w:ascii="宋体" w:hAnsi="宋体" w:eastAsia="宋体"/>
          <w:sz w:val="24"/>
          <w:szCs w:val="24"/>
        </w:rPr>
        <w:t>论文选题、论证、期刊投稿</w:t>
      </w:r>
      <w:bookmarkStart w:id="0" w:name="_GoBack"/>
      <w:bookmarkEnd w:id="0"/>
      <w:r>
        <w:rPr>
          <w:rFonts w:hint="eastAsia" w:ascii="宋体" w:hAnsi="宋体" w:eastAsia="宋体"/>
          <w:sz w:val="24"/>
          <w:szCs w:val="24"/>
        </w:rPr>
        <w:t>等方面提供系列专业知识。平台主要通过电脑访问。</w:t>
      </w:r>
    </w:p>
    <w:p w14:paraId="4965C0CE">
      <w:pPr>
        <w:pStyle w:val="2"/>
        <w:spacing w:before="78" w:line="335" w:lineRule="auto"/>
        <w:ind w:left="11" w:firstLine="35"/>
        <w:jc w:val="both"/>
        <w:rPr>
          <w:rFonts w:hint="eastAsia" w:ascii="宋体" w:hAnsi="宋体" w:eastAsia="宋体"/>
          <w:sz w:val="24"/>
          <w:szCs w:val="24"/>
        </w:rPr>
      </w:pPr>
    </w:p>
    <w:p w14:paraId="39A27763">
      <w:pPr>
        <w:spacing w:line="393" w:lineRule="auto"/>
        <w:rPr>
          <w:rFonts w:ascii="Arial"/>
          <w:sz w:val="21"/>
        </w:rPr>
      </w:pPr>
      <w:r>
        <w:rPr>
          <w:rFonts w:hint="eastAsia" w:ascii="宋体" w:hAnsi="宋体" w:eastAsia="宋体"/>
          <w:bCs/>
          <w:sz w:val="24"/>
          <w:szCs w:val="24"/>
        </w:rPr>
        <w:t>初次使用</w:t>
      </w:r>
      <w:r>
        <w:rPr>
          <w:rFonts w:ascii="宋体" w:hAnsi="宋体" w:eastAsia="宋体"/>
          <w:bCs/>
          <w:sz w:val="24"/>
          <w:szCs w:val="24"/>
        </w:rPr>
        <w:t>请在本校IP范围内</w:t>
      </w:r>
      <w:r>
        <w:rPr>
          <w:rFonts w:hint="eastAsia" w:ascii="宋体" w:hAnsi="宋体" w:eastAsia="宋体"/>
          <w:bCs/>
          <w:sz w:val="24"/>
          <w:szCs w:val="24"/>
        </w:rPr>
        <w:t>，</w:t>
      </w:r>
      <w:r>
        <w:rPr>
          <w:rFonts w:hint="eastAsia" w:ascii="宋体" w:hAnsi="宋体" w:eastAsia="宋体"/>
          <w:sz w:val="24"/>
          <w:szCs w:val="24"/>
        </w:rPr>
        <w:t>在</w:t>
      </w:r>
      <w:r>
        <w:rPr>
          <w:rFonts w:ascii="宋体" w:hAnsi="宋体" w:eastAsia="宋体"/>
          <w:sz w:val="24"/>
          <w:szCs w:val="24"/>
        </w:rPr>
        <w:t>电脑浏览器输入</w:t>
      </w:r>
      <w:r>
        <w:rPr>
          <w:rFonts w:hint="eastAsia" w:ascii="宋体" w:hAnsi="宋体" w:eastAsia="宋体"/>
          <w:sz w:val="24"/>
          <w:szCs w:val="24"/>
        </w:rPr>
        <w:t>网址：</w:t>
      </w:r>
      <w:r>
        <w:fldChar w:fldCharType="begin"/>
      </w:r>
      <w:r>
        <w:instrText xml:space="preserve"> HYPERLINK "https://keliyan.net.cn/home" </w:instrText>
      </w:r>
      <w:r>
        <w:fldChar w:fldCharType="separate"/>
      </w:r>
      <w:r>
        <w:rPr>
          <w:rStyle w:val="5"/>
          <w:rFonts w:ascii="宋体" w:hAnsi="宋体" w:eastAsia="宋体"/>
          <w:sz w:val="24"/>
          <w:szCs w:val="24"/>
        </w:rPr>
        <w:t>https://keliyan.net.cn/home</w:t>
      </w:r>
      <w:r>
        <w:rPr>
          <w:rStyle w:val="5"/>
          <w:rFonts w:ascii="宋体" w:hAnsi="宋体" w:eastAsia="宋体"/>
          <w:sz w:val="24"/>
          <w:szCs w:val="24"/>
        </w:rPr>
        <w:fldChar w:fldCharType="end"/>
      </w:r>
      <w:r>
        <w:rPr>
          <w:rFonts w:ascii="宋体" w:hAnsi="宋体" w:eastAsia="宋体"/>
          <w:sz w:val="24"/>
          <w:szCs w:val="24"/>
        </w:rPr>
        <w:t xml:space="preserve"> </w:t>
      </w:r>
      <w:r>
        <w:rPr>
          <w:rFonts w:hint="eastAsia" w:ascii="宋体" w:hAnsi="宋体" w:eastAsia="宋体"/>
          <w:sz w:val="24"/>
          <w:szCs w:val="24"/>
        </w:rPr>
        <w:t>点击“登录”输入手机号，接收验证码登录</w:t>
      </w:r>
      <w:r>
        <w:rPr>
          <w:rFonts w:ascii="宋体" w:hAnsi="宋体" w:eastAsia="宋体"/>
          <w:sz w:val="24"/>
          <w:szCs w:val="24"/>
        </w:rPr>
        <w:t>后</w:t>
      </w:r>
      <w:r>
        <w:rPr>
          <w:rFonts w:hint="eastAsia" w:ascii="宋体" w:hAnsi="宋体" w:eastAsia="宋体"/>
          <w:sz w:val="24"/>
          <w:szCs w:val="24"/>
        </w:rPr>
        <w:t>即可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>试</w:t>
      </w:r>
      <w:r>
        <w:rPr>
          <w:rFonts w:hint="eastAsia" w:ascii="宋体" w:hAnsi="宋体" w:eastAsia="宋体"/>
          <w:sz w:val="24"/>
          <w:szCs w:val="24"/>
        </w:rPr>
        <w:t>看课程</w:t>
      </w:r>
      <w:r>
        <w:rPr>
          <w:rFonts w:hint="eastAsia" w:asciiTheme="minorEastAsia" w:hAnsiTheme="minorEastAsia" w:eastAsiaTheme="minorEastAsia" w:cstheme="minorEastAsia"/>
          <w:bCs/>
          <w:kern w:val="44"/>
          <w:sz w:val="24"/>
          <w:szCs w:val="24"/>
          <w:lang w:val="en-US" w:eastAsia="zh-CN"/>
        </w:rPr>
        <w:t>。</w:t>
      </w:r>
      <w:r>
        <w:rPr>
          <w:rFonts w:hint="eastAsia" w:ascii="宋体" w:hAnsi="宋体" w:eastAsia="宋体"/>
          <w:bCs/>
          <w:sz w:val="24"/>
          <w:szCs w:val="24"/>
        </w:rPr>
        <w:t>只要</w:t>
      </w:r>
      <w:r>
        <w:rPr>
          <w:rFonts w:ascii="宋体" w:hAnsi="宋体" w:eastAsia="宋体"/>
          <w:bCs/>
          <w:sz w:val="24"/>
          <w:szCs w:val="24"/>
        </w:rPr>
        <w:t>在本校IP范围内使用过一次之后</w:t>
      </w:r>
      <w:r>
        <w:rPr>
          <w:rFonts w:hint="eastAsia" w:ascii="宋体" w:hAnsi="宋体" w:eastAsia="宋体"/>
          <w:bCs/>
          <w:sz w:val="24"/>
          <w:szCs w:val="24"/>
        </w:rPr>
        <w:t>后续</w:t>
      </w:r>
      <w:r>
        <w:rPr>
          <w:rFonts w:ascii="宋体" w:hAnsi="宋体" w:eastAsia="宋体"/>
          <w:bCs/>
          <w:sz w:val="24"/>
          <w:szCs w:val="24"/>
        </w:rPr>
        <w:t>再使用即为免费。</w:t>
      </w:r>
    </w:p>
    <w:p w14:paraId="17AA841A">
      <w:pPr>
        <w:pStyle w:val="2"/>
        <w:spacing w:before="78" w:line="219" w:lineRule="auto"/>
        <w:ind w:left="17"/>
        <w:rPr>
          <w:rFonts w:ascii="Arial"/>
          <w:sz w:val="21"/>
        </w:rPr>
      </w:pPr>
    </w:p>
    <w:p w14:paraId="0CEA544E">
      <w:pPr>
        <w:pStyle w:val="2"/>
        <w:spacing w:before="79" w:line="324" w:lineRule="auto"/>
        <w:ind w:left="105" w:right="1200" w:hanging="58"/>
        <w:rPr>
          <w:rFonts w:hint="eastAsia" w:ascii="宋体" w:hAnsi="宋体" w:eastAsia="宋体"/>
          <w:sz w:val="24"/>
          <w:szCs w:val="24"/>
          <w:lang w:eastAsia="zh-CN"/>
        </w:rPr>
      </w:pPr>
      <w:r>
        <w:rPr>
          <w:spacing w:val="-4"/>
        </w:rPr>
        <w:t>「可立研」平台</w:t>
      </w:r>
      <w:r>
        <w:rPr>
          <w:rFonts w:hint="eastAsia" w:ascii="宋体" w:hAnsi="宋体" w:eastAsia="宋体"/>
          <w:sz w:val="24"/>
          <w:szCs w:val="24"/>
        </w:rPr>
        <w:t>切入科研人员的实际场景需求</w:t>
      </w:r>
      <w:r>
        <w:rPr>
          <w:rFonts w:hint="eastAsia"/>
          <w:sz w:val="24"/>
          <w:szCs w:val="24"/>
          <w:lang w:eastAsia="zh-CN"/>
        </w:rPr>
        <w:t>，</w:t>
      </w:r>
      <w:r>
        <w:rPr>
          <w:rFonts w:hint="eastAsia"/>
          <w:sz w:val="24"/>
          <w:szCs w:val="24"/>
          <w:lang w:val="en-US" w:eastAsia="zh-CN"/>
        </w:rPr>
        <w:t>具有显著特色</w:t>
      </w:r>
      <w:r>
        <w:rPr>
          <w:rFonts w:hint="eastAsia"/>
          <w:sz w:val="24"/>
          <w:szCs w:val="24"/>
          <w:lang w:eastAsia="zh-CN"/>
        </w:rPr>
        <w:t>：</w:t>
      </w:r>
    </w:p>
    <w:p w14:paraId="44F7F32B">
      <w:pPr>
        <w:pStyle w:val="2"/>
        <w:spacing w:before="79" w:line="324" w:lineRule="auto"/>
        <w:ind w:left="105" w:right="1200" w:hanging="58"/>
      </w:pPr>
      <w:r>
        <w:t xml:space="preserve"> </w:t>
      </w:r>
      <w:r>
        <w:rPr>
          <w:spacing w:val="-5"/>
        </w:rPr>
        <w:t>· 授课老师均为年富力强的一线科研人员；</w:t>
      </w:r>
    </w:p>
    <w:p w14:paraId="1370BBBE">
      <w:pPr>
        <w:pStyle w:val="2"/>
        <w:spacing w:before="38" w:line="219" w:lineRule="auto"/>
        <w:ind w:left="106"/>
      </w:pPr>
      <w:r>
        <w:rPr>
          <w:spacing w:val="-4"/>
        </w:rPr>
        <w:t>· 近年有相关课题立项和核心论文发表，实操经验丰富；</w:t>
      </w:r>
    </w:p>
    <w:p w14:paraId="30D79E87">
      <w:pPr>
        <w:pStyle w:val="2"/>
        <w:spacing w:before="154" w:line="219" w:lineRule="auto"/>
        <w:ind w:left="106"/>
      </w:pPr>
      <w:r>
        <w:rPr>
          <w:spacing w:val="-3"/>
        </w:rPr>
        <w:t>· 讲课内容均来自于指导学员过程中积累的宝贵经验，实用性更强。</w:t>
      </w:r>
    </w:p>
    <w:sectPr>
      <w:pgSz w:w="11906" w:h="16839"/>
      <w:pgMar w:top="1431" w:right="1745" w:bottom="0" w:left="1785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0"/>
  <w:bordersDoNotSurroundFooter w:val="0"/>
  <w:documentProtection w:enforcement="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doNotExpandShiftReturn/>
    <w:doNotWrapTextWithPunct/>
    <w:doNotUseEastAsianBreakRules/>
    <w:useFELayout/>
    <w:compatSetting w:name="compatibilityMode" w:uri="http://schemas.microsoft.com/office/word" w:val="14"/>
  </w:compat>
  <w:rsids>
    <w:rsidRoot w:val="00000000"/>
    <w:rsid w:val="3905275F"/>
    <w:rsid w:val="3F8B2A5D"/>
    <w:rsid w:val="404B04DC"/>
    <w:rsid w:val="4A66707F"/>
    <w:rsid w:val="744260B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宋体" w:hAnsi="宋体" w:eastAsia="宋体" w:cs="宋体"/>
      <w:sz w:val="24"/>
      <w:szCs w:val="24"/>
      <w:lang w:val="en-US" w:eastAsia="en-US" w:bidi="ar-SA"/>
    </w:rPr>
  </w:style>
  <w:style w:type="character" w:styleId="5">
    <w:name w:val="Hyperlink"/>
    <w:basedOn w:val="4"/>
    <w:qFormat/>
    <w:uiPriority w:val="0"/>
    <w:rPr>
      <w:rFonts w:ascii="Calibri" w:hAnsi="Calibri" w:eastAsia="宋体" w:cs="宋体"/>
      <w:color w:val="0000FF"/>
      <w:u w:val="single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368</Words>
  <Characters>396</Characters>
  <TotalTime>4</TotalTime>
  <ScaleCrop>false</ScaleCrop>
  <LinksUpToDate>false</LinksUpToDate>
  <CharactersWithSpaces>401</CharactersWithSpaces>
  <Application>WPS Office_12.1.0.20784_F1E327BC-269C-435d-A152-05C5408002CA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2025-06-03T15:10:00Z</dcterms:created>
  <dc:creator>User</dc:creator>
  <cp:lastModifiedBy>杨老师</cp:lastModifiedBy>
  <dcterms:modified xsi:type="dcterms:W3CDTF">2025-06-03T07:55:49Z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2025-06-03T15:15:01Z</vt:filetime>
  </property>
  <property fmtid="{D5CDD505-2E9C-101B-9397-08002B2CF9AE}" pid="4" name="KSOTemplateDocerSaveRecord">
    <vt:lpwstr>eyJoZGlkIjoiMGEyNmQ1NjhhYjZjYmM4YjNiOGU1Njc5Y2I5NWFlNzEiLCJ1c2VySWQiOiIyNjcwMzY3OTgifQ==</vt:lpwstr>
  </property>
  <property fmtid="{D5CDD505-2E9C-101B-9397-08002B2CF9AE}" pid="5" name="KSOProductBuildVer">
    <vt:lpwstr>2052-12.1.0.20784</vt:lpwstr>
  </property>
  <property fmtid="{D5CDD505-2E9C-101B-9397-08002B2CF9AE}" pid="6" name="ICV">
    <vt:lpwstr>E0BC48BFC2F3443E8C33563C06584099_13</vt:lpwstr>
  </property>
</Properties>
</file>